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ADA" w:rsidRPr="00430352" w:rsidRDefault="00405ADA" w:rsidP="00405ADA">
      <w:pPr>
        <w:pStyle w:val="a3"/>
        <w:jc w:val="center"/>
        <w:rPr>
          <w:rFonts w:ascii="Times New Roman" w:hAnsi="Times New Roman"/>
          <w:b/>
          <w:sz w:val="28"/>
          <w:szCs w:val="28"/>
        </w:rPr>
      </w:pPr>
    </w:p>
    <w:p w:rsidR="00430352" w:rsidRPr="005556F8" w:rsidRDefault="00430352" w:rsidP="00430352">
      <w:pPr>
        <w:pStyle w:val="1"/>
        <w:jc w:val="right"/>
        <w:rPr>
          <w:rStyle w:val="10"/>
          <w:sz w:val="24"/>
          <w:szCs w:val="24"/>
        </w:rPr>
      </w:pPr>
      <w:r w:rsidRPr="005556F8">
        <w:rPr>
          <w:rStyle w:val="10"/>
          <w:sz w:val="24"/>
          <w:szCs w:val="24"/>
        </w:rPr>
        <w:t xml:space="preserve">Приложение </w:t>
      </w:r>
    </w:p>
    <w:p w:rsidR="00430352" w:rsidRPr="005556F8" w:rsidRDefault="00430352" w:rsidP="00430352">
      <w:pPr>
        <w:spacing w:after="100" w:afterAutospacing="1" w:line="360" w:lineRule="auto"/>
        <w:jc w:val="right"/>
        <w:rPr>
          <w:rFonts w:ascii="Times New Roman" w:hAnsi="Times New Roman" w:cs="Times New Roman"/>
          <w:sz w:val="24"/>
          <w:szCs w:val="24"/>
        </w:rPr>
      </w:pPr>
      <w:r w:rsidRPr="005556F8">
        <w:rPr>
          <w:rStyle w:val="10"/>
          <w:rFonts w:ascii="Times New Roman" w:hAnsi="Times New Roman" w:cs="Times New Roman"/>
          <w:sz w:val="24"/>
          <w:szCs w:val="24"/>
        </w:rPr>
        <w:t xml:space="preserve">к </w:t>
      </w:r>
      <w:r>
        <w:rPr>
          <w:rStyle w:val="10"/>
          <w:rFonts w:ascii="Times New Roman" w:hAnsi="Times New Roman" w:cs="Times New Roman"/>
          <w:sz w:val="24"/>
          <w:szCs w:val="24"/>
        </w:rPr>
        <w:t>СИПР вариант 2</w:t>
      </w:r>
      <w:r w:rsidRPr="005556F8">
        <w:rPr>
          <w:rStyle w:val="10"/>
          <w:rFonts w:ascii="Times New Roman" w:hAnsi="Times New Roman" w:cs="Times New Roman"/>
          <w:sz w:val="24"/>
          <w:szCs w:val="24"/>
        </w:rPr>
        <w:t xml:space="preserve">,  </w:t>
      </w:r>
      <w:proofErr w:type="gramStart"/>
      <w:r w:rsidRPr="005556F8">
        <w:rPr>
          <w:rStyle w:val="10"/>
          <w:rFonts w:ascii="Times New Roman" w:hAnsi="Times New Roman" w:cs="Times New Roman"/>
          <w:sz w:val="24"/>
          <w:szCs w:val="24"/>
        </w:rPr>
        <w:t>утвержденной</w:t>
      </w:r>
      <w:proofErr w:type="gramEnd"/>
      <w:r w:rsidRPr="005556F8">
        <w:rPr>
          <w:rStyle w:val="10"/>
          <w:rFonts w:ascii="Times New Roman" w:hAnsi="Times New Roman" w:cs="Times New Roman"/>
          <w:sz w:val="24"/>
          <w:szCs w:val="24"/>
        </w:rPr>
        <w:t xml:space="preserve"> Приказом МБОУ  «ОСНОВНАЯ ОБЩЕОБРАЗОВАТЕЛЬНАЯ ШКОЛА № 2 ИМЕНИ ВОИНА-ИНТЕРНАЦИОНАЛИСТА НИКОЛАЯ НИКОЛАЕВИЧА ВИНОКУРО</w:t>
      </w:r>
      <w:r>
        <w:rPr>
          <w:rStyle w:val="10"/>
          <w:rFonts w:ascii="Times New Roman" w:hAnsi="Times New Roman" w:cs="Times New Roman"/>
          <w:sz w:val="24"/>
          <w:szCs w:val="24"/>
        </w:rPr>
        <w:t>ВА»    № ________  от  «_____</w:t>
      </w:r>
      <w:r w:rsidRPr="005556F8">
        <w:rPr>
          <w:rStyle w:val="10"/>
          <w:rFonts w:ascii="Times New Roman" w:hAnsi="Times New Roman" w:cs="Times New Roman"/>
          <w:sz w:val="24"/>
          <w:szCs w:val="24"/>
        </w:rPr>
        <w:t>» августа 2024</w:t>
      </w:r>
    </w:p>
    <w:p w:rsidR="00430352" w:rsidRDefault="00430352" w:rsidP="00430352">
      <w:pPr>
        <w:pStyle w:val="a3"/>
        <w:jc w:val="center"/>
        <w:rPr>
          <w:rFonts w:ascii="Times New Roman" w:hAnsi="Times New Roman"/>
          <w:b/>
          <w:sz w:val="36"/>
          <w:szCs w:val="36"/>
        </w:rPr>
      </w:pPr>
    </w:p>
    <w:p w:rsidR="00430352" w:rsidRDefault="00430352" w:rsidP="00430352">
      <w:pPr>
        <w:pStyle w:val="a3"/>
        <w:jc w:val="center"/>
        <w:rPr>
          <w:rFonts w:ascii="Times New Roman" w:hAnsi="Times New Roman"/>
          <w:b/>
          <w:sz w:val="36"/>
          <w:szCs w:val="36"/>
        </w:rPr>
      </w:pPr>
    </w:p>
    <w:p w:rsidR="00430352" w:rsidRDefault="00430352" w:rsidP="00430352">
      <w:pPr>
        <w:pStyle w:val="a3"/>
        <w:jc w:val="center"/>
        <w:rPr>
          <w:rFonts w:ascii="Times New Roman" w:hAnsi="Times New Roman"/>
          <w:b/>
          <w:sz w:val="36"/>
          <w:szCs w:val="36"/>
        </w:rPr>
      </w:pPr>
    </w:p>
    <w:p w:rsidR="00430352" w:rsidRDefault="00430352" w:rsidP="00430352">
      <w:pPr>
        <w:pStyle w:val="a3"/>
        <w:jc w:val="center"/>
        <w:rPr>
          <w:rFonts w:ascii="Times New Roman" w:hAnsi="Times New Roman"/>
          <w:b/>
          <w:sz w:val="36"/>
          <w:szCs w:val="36"/>
        </w:rPr>
      </w:pPr>
    </w:p>
    <w:p w:rsidR="00430352" w:rsidRDefault="00430352" w:rsidP="00430352">
      <w:pPr>
        <w:pStyle w:val="a3"/>
        <w:jc w:val="center"/>
        <w:rPr>
          <w:rFonts w:ascii="Times New Roman" w:hAnsi="Times New Roman"/>
          <w:b/>
          <w:sz w:val="36"/>
          <w:szCs w:val="36"/>
        </w:rPr>
      </w:pPr>
    </w:p>
    <w:p w:rsidR="00430352" w:rsidRDefault="00430352" w:rsidP="00430352">
      <w:pPr>
        <w:pStyle w:val="a3"/>
        <w:jc w:val="center"/>
        <w:rPr>
          <w:rFonts w:ascii="Times New Roman" w:hAnsi="Times New Roman"/>
          <w:b/>
          <w:sz w:val="36"/>
          <w:szCs w:val="36"/>
        </w:rPr>
      </w:pPr>
      <w:r w:rsidRPr="000B3370">
        <w:rPr>
          <w:rFonts w:ascii="Times New Roman" w:hAnsi="Times New Roman"/>
          <w:b/>
          <w:sz w:val="36"/>
          <w:szCs w:val="36"/>
        </w:rPr>
        <w:t>Рабочая</w:t>
      </w:r>
      <w:r>
        <w:rPr>
          <w:rFonts w:ascii="Times New Roman" w:hAnsi="Times New Roman"/>
          <w:b/>
          <w:sz w:val="36"/>
          <w:szCs w:val="36"/>
        </w:rPr>
        <w:t xml:space="preserve"> программа индивидуальной работы </w:t>
      </w:r>
    </w:p>
    <w:p w:rsidR="00430352" w:rsidRDefault="00430352" w:rsidP="00430352">
      <w:pPr>
        <w:pStyle w:val="a3"/>
        <w:jc w:val="center"/>
        <w:rPr>
          <w:rFonts w:ascii="Times New Roman" w:hAnsi="Times New Roman"/>
          <w:b/>
          <w:sz w:val="36"/>
          <w:szCs w:val="36"/>
        </w:rPr>
      </w:pPr>
      <w:r>
        <w:rPr>
          <w:rFonts w:ascii="Times New Roman" w:hAnsi="Times New Roman"/>
          <w:b/>
          <w:sz w:val="36"/>
          <w:szCs w:val="36"/>
        </w:rPr>
        <w:t>по</w:t>
      </w:r>
      <w:r w:rsidRPr="000B3370">
        <w:rPr>
          <w:rFonts w:ascii="Times New Roman" w:hAnsi="Times New Roman"/>
          <w:b/>
          <w:sz w:val="36"/>
          <w:szCs w:val="36"/>
        </w:rPr>
        <w:t xml:space="preserve"> </w:t>
      </w:r>
      <w:r>
        <w:rPr>
          <w:rFonts w:ascii="Times New Roman" w:hAnsi="Times New Roman"/>
          <w:b/>
          <w:sz w:val="36"/>
          <w:szCs w:val="36"/>
        </w:rPr>
        <w:t xml:space="preserve">коррекционному </w:t>
      </w:r>
      <w:r w:rsidRPr="000B3370">
        <w:rPr>
          <w:rFonts w:ascii="Times New Roman" w:hAnsi="Times New Roman"/>
          <w:b/>
          <w:sz w:val="36"/>
          <w:szCs w:val="36"/>
        </w:rPr>
        <w:t xml:space="preserve"> </w:t>
      </w:r>
      <w:r>
        <w:rPr>
          <w:rFonts w:ascii="Times New Roman" w:hAnsi="Times New Roman"/>
          <w:b/>
          <w:sz w:val="36"/>
          <w:szCs w:val="36"/>
        </w:rPr>
        <w:t>курсу</w:t>
      </w:r>
    </w:p>
    <w:p w:rsidR="00430352" w:rsidRPr="000B3370" w:rsidRDefault="00430352" w:rsidP="00430352">
      <w:pPr>
        <w:pStyle w:val="a3"/>
        <w:jc w:val="center"/>
        <w:rPr>
          <w:rFonts w:ascii="Times New Roman" w:hAnsi="Times New Roman"/>
          <w:b/>
          <w:sz w:val="36"/>
          <w:szCs w:val="36"/>
        </w:rPr>
      </w:pPr>
      <w:r>
        <w:rPr>
          <w:rFonts w:ascii="Times New Roman" w:hAnsi="Times New Roman"/>
          <w:b/>
          <w:sz w:val="36"/>
          <w:szCs w:val="36"/>
        </w:rPr>
        <w:t>«</w:t>
      </w:r>
      <w:r>
        <w:rPr>
          <w:rFonts w:ascii="Times New Roman" w:hAnsi="Times New Roman"/>
          <w:b/>
          <w:sz w:val="36"/>
          <w:szCs w:val="36"/>
        </w:rPr>
        <w:t>Сенсорное развитие</w:t>
      </w:r>
      <w:bookmarkStart w:id="0" w:name="_GoBack"/>
      <w:bookmarkEnd w:id="0"/>
      <w:r>
        <w:rPr>
          <w:rFonts w:ascii="Times New Roman" w:hAnsi="Times New Roman"/>
          <w:b/>
          <w:sz w:val="36"/>
          <w:szCs w:val="36"/>
        </w:rPr>
        <w:t>»</w:t>
      </w:r>
    </w:p>
    <w:p w:rsidR="00430352" w:rsidRPr="000B3370" w:rsidRDefault="00430352" w:rsidP="00430352">
      <w:pPr>
        <w:pStyle w:val="a3"/>
        <w:jc w:val="both"/>
        <w:rPr>
          <w:rFonts w:ascii="Times New Roman" w:hAnsi="Times New Roman"/>
          <w:b/>
          <w:sz w:val="36"/>
          <w:szCs w:val="36"/>
        </w:rPr>
      </w:pPr>
    </w:p>
    <w:p w:rsidR="00430352" w:rsidRDefault="00430352" w:rsidP="00430352">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класс</w:t>
      </w: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rsidP="00430352">
      <w:pPr>
        <w:rPr>
          <w:rFonts w:ascii="Times New Roman" w:eastAsia="Times New Roman" w:hAnsi="Times New Roman" w:cs="Times New Roman"/>
          <w:sz w:val="28"/>
          <w:szCs w:val="28"/>
        </w:rPr>
      </w:pPr>
    </w:p>
    <w:p w:rsidR="00430352" w:rsidRDefault="00430352">
      <w:pPr>
        <w:suppressAutoHyphens w:val="0"/>
        <w:rPr>
          <w:rFonts w:ascii="Times New Roman" w:eastAsia="Times New Roman" w:hAnsi="Times New Roman" w:cs="Times New Roman"/>
          <w:color w:val="000000"/>
          <w:sz w:val="28"/>
          <w:szCs w:val="28"/>
          <w:lang w:eastAsia="ru-RU"/>
        </w:rPr>
      </w:pPr>
      <w:r>
        <w:rPr>
          <w:color w:val="000000"/>
          <w:sz w:val="28"/>
          <w:szCs w:val="28"/>
        </w:rPr>
        <w:br w:type="page"/>
      </w:r>
    </w:p>
    <w:p w:rsidR="00405ADA" w:rsidRPr="00430352" w:rsidRDefault="00405ADA" w:rsidP="00405ADA">
      <w:pPr>
        <w:pStyle w:val="a5"/>
        <w:shd w:val="clear" w:color="auto" w:fill="FFFFFF"/>
        <w:spacing w:beforeAutospacing="0" w:after="150" w:afterAutospacing="0"/>
        <w:jc w:val="both"/>
        <w:rPr>
          <w:color w:val="000000"/>
          <w:sz w:val="28"/>
          <w:szCs w:val="28"/>
        </w:rPr>
      </w:pPr>
    </w:p>
    <w:p w:rsidR="00405ADA" w:rsidRPr="00430352" w:rsidRDefault="00405ADA" w:rsidP="00430352">
      <w:pPr>
        <w:pStyle w:val="a3"/>
        <w:jc w:val="both"/>
        <w:rPr>
          <w:rFonts w:ascii="Times New Roman" w:hAnsi="Times New Roman"/>
          <w:sz w:val="28"/>
          <w:szCs w:val="28"/>
        </w:rPr>
      </w:pPr>
      <w:proofErr w:type="gramStart"/>
      <w:r w:rsidRPr="00430352">
        <w:rPr>
          <w:rFonts w:ascii="Times New Roman" w:hAnsi="Times New Roman"/>
          <w:sz w:val="28"/>
          <w:szCs w:val="28"/>
        </w:rPr>
        <w:t>Рабочая программа составлена в соответствии с Федеральным законом «Об образовании в РФ» от 29 декабря 2012 года за №273, приказом «Федеральный государственный образовательный стандарт образования обучающихся с умственной отсталостью (интеллектуальными нарушениями)» от 19 декабря 2014г. за № 1599, Типовым положением о специальном (коррекционном) образовательном учреждении для обучающихся, воспитанников с ограниченными возможностями здоровья и предназначена для индивидуального обучения обучающ</w:t>
      </w:r>
      <w:r w:rsidRPr="00430352">
        <w:rPr>
          <w:rFonts w:ascii="Times New Roman" w:hAnsi="Times New Roman"/>
          <w:sz w:val="28"/>
          <w:szCs w:val="28"/>
        </w:rPr>
        <w:t>егося</w:t>
      </w:r>
      <w:r w:rsidRPr="00430352">
        <w:rPr>
          <w:rFonts w:ascii="Times New Roman" w:hAnsi="Times New Roman"/>
          <w:sz w:val="28"/>
          <w:szCs w:val="28"/>
        </w:rPr>
        <w:t xml:space="preserve"> 6 класса с</w:t>
      </w:r>
      <w:proofErr w:type="gramEnd"/>
      <w:r w:rsidRPr="00430352">
        <w:rPr>
          <w:rFonts w:ascii="Times New Roman" w:hAnsi="Times New Roman"/>
          <w:sz w:val="28"/>
          <w:szCs w:val="28"/>
        </w:rPr>
        <w:t xml:space="preserve"> выраженной умств</w:t>
      </w:r>
      <w:r w:rsidRPr="00430352">
        <w:rPr>
          <w:rFonts w:ascii="Times New Roman" w:hAnsi="Times New Roman"/>
          <w:sz w:val="28"/>
          <w:szCs w:val="28"/>
        </w:rPr>
        <w:t xml:space="preserve">енной отсталостью по 2 варианту. </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Целью обучения </w:t>
      </w:r>
      <w:r w:rsidRPr="00430352">
        <w:rPr>
          <w:rFonts w:ascii="Times New Roman" w:eastAsia="Times New Roman" w:hAnsi="Times New Roman" w:cs="Times New Roman"/>
          <w:color w:val="000000"/>
          <w:sz w:val="28"/>
          <w:szCs w:val="28"/>
          <w:lang w:eastAsia="ru-RU"/>
        </w:rPr>
        <w:t>является обогащение чувственного опыта в процессе целенаправленного систематического воздействия на сохранные анализаторы.</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ЗАДАЧИ: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коррекция недостатков познавательной деятельности детей путем систематического и целенаправленного воспитания у них полноценного восприятия формы, конструкции, величины, цвета, особых свой</w:t>
      </w:r>
      <w:proofErr w:type="gramStart"/>
      <w:r w:rsidRPr="00430352">
        <w:rPr>
          <w:rFonts w:ascii="Times New Roman" w:eastAsia="Times New Roman" w:hAnsi="Times New Roman" w:cs="Times New Roman"/>
          <w:color w:val="000000"/>
          <w:sz w:val="28"/>
          <w:szCs w:val="28"/>
          <w:lang w:eastAsia="ru-RU"/>
        </w:rPr>
        <w:t>ств пр</w:t>
      </w:r>
      <w:proofErr w:type="gramEnd"/>
      <w:r w:rsidRPr="00430352">
        <w:rPr>
          <w:rFonts w:ascii="Times New Roman" w:eastAsia="Times New Roman" w:hAnsi="Times New Roman" w:cs="Times New Roman"/>
          <w:color w:val="000000"/>
          <w:sz w:val="28"/>
          <w:szCs w:val="28"/>
          <w:lang w:eastAsia="ru-RU"/>
        </w:rPr>
        <w:t>едметов, их положения в пространстве;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формирование пространственно-временных ориентировок;</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развитие </w:t>
      </w:r>
      <w:proofErr w:type="spellStart"/>
      <w:r w:rsidRPr="00430352">
        <w:rPr>
          <w:rFonts w:ascii="Times New Roman" w:eastAsia="Times New Roman" w:hAnsi="Times New Roman" w:cs="Times New Roman"/>
          <w:color w:val="000000"/>
          <w:sz w:val="28"/>
          <w:szCs w:val="28"/>
          <w:lang w:eastAsia="ru-RU"/>
        </w:rPr>
        <w:t>слухоголосовых</w:t>
      </w:r>
      <w:proofErr w:type="spellEnd"/>
      <w:r w:rsidRPr="00430352">
        <w:rPr>
          <w:rFonts w:ascii="Times New Roman" w:eastAsia="Times New Roman" w:hAnsi="Times New Roman" w:cs="Times New Roman"/>
          <w:color w:val="000000"/>
          <w:sz w:val="28"/>
          <w:szCs w:val="28"/>
          <w:lang w:eastAsia="ru-RU"/>
        </w:rPr>
        <w:t xml:space="preserve"> координаций;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совершенствование сенсорно-перцептивной деятельности;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обогащение словарного запаса детей на основе использования соответствующей терминологии;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исправление недостатков моторики, совершенствование зрительно-двигательной координации;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формирование точности и целенаправленности движений и действий.</w:t>
      </w:r>
    </w:p>
    <w:p w:rsidR="00430352" w:rsidRPr="00430352" w:rsidRDefault="00430352" w:rsidP="00430352">
      <w:pPr>
        <w:numPr>
          <w:ilvl w:val="0"/>
          <w:numId w:val="3"/>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Общая характеристика учебного курса.</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lastRenderedPageBreak/>
        <w:t>Коррекционный курс </w:t>
      </w:r>
      <w:r w:rsidRPr="00430352">
        <w:rPr>
          <w:rFonts w:ascii="Times New Roman" w:eastAsia="Times New Roman" w:hAnsi="Times New Roman" w:cs="Times New Roman"/>
          <w:i/>
          <w:iCs/>
          <w:color w:val="000000"/>
          <w:sz w:val="28"/>
          <w:szCs w:val="28"/>
          <w:lang w:eastAsia="ru-RU"/>
        </w:rPr>
        <w:t>«Сенсорное развитие»</w:t>
      </w:r>
      <w:r w:rsidRPr="00430352">
        <w:rPr>
          <w:rFonts w:ascii="Times New Roman" w:eastAsia="Times New Roman" w:hAnsi="Times New Roman" w:cs="Times New Roman"/>
          <w:color w:val="000000"/>
          <w:sz w:val="28"/>
          <w:szCs w:val="28"/>
          <w:lang w:eastAsia="ru-RU"/>
        </w:rPr>
        <w:t> в учебном плане образования представлен в части, формируемой участниками образовательных отношений.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xml:space="preserve">Средний школьный возраст — важнейший период формирования жизненного ресурса ребенка, этап становления его социальности, освоения общественных отношений, обогащения мировосприятия и развития личностных качеств. Особенно значим этот период жизни для </w:t>
      </w:r>
      <w:proofErr w:type="gramStart"/>
      <w:r w:rsidRPr="00430352">
        <w:rPr>
          <w:rFonts w:ascii="Times New Roman" w:eastAsia="Times New Roman" w:hAnsi="Times New Roman" w:cs="Times New Roman"/>
          <w:color w:val="000000"/>
          <w:sz w:val="28"/>
          <w:szCs w:val="28"/>
          <w:lang w:eastAsia="ru-RU"/>
        </w:rPr>
        <w:t>обучающихся</w:t>
      </w:r>
      <w:proofErr w:type="gramEnd"/>
      <w:r w:rsidRPr="00430352">
        <w:rPr>
          <w:rFonts w:ascii="Times New Roman" w:eastAsia="Times New Roman" w:hAnsi="Times New Roman" w:cs="Times New Roman"/>
          <w:color w:val="000000"/>
          <w:sz w:val="28"/>
          <w:szCs w:val="28"/>
          <w:lang w:eastAsia="ru-RU"/>
        </w:rPr>
        <w:t xml:space="preserve">, имеющих отклонения в умственном развитии. Наукой доказано, что из всех функциональных отклонений в состоянии здоровья человека по социальным последствиям умственная отсталость является наиболее распространенным и тяжелым дефектом развития. Современные требования общества к развитию личности обучающихся, имеющих отклонения в развитии, диктуют необходимость более полно реализовать идею индивидуализации обучения, учитывающего готовность обучающихся к школе, степень тяжести их дефекта, состояние здоровья, индивидуально-типологические особенности. А значит, речь идет о необходимости оказания комплексной дифференцированной помощи детям, направленной на преодоление трудностей овладения программными знаниями, умениями и навыками, что в конечном итоге будет способствовать более успешной адаптации в обществе и интеграции их в него. Задачи </w:t>
      </w:r>
      <w:proofErr w:type="spellStart"/>
      <w:r w:rsidRPr="00430352">
        <w:rPr>
          <w:rFonts w:ascii="Times New Roman" w:eastAsia="Times New Roman" w:hAnsi="Times New Roman" w:cs="Times New Roman"/>
          <w:color w:val="000000"/>
          <w:sz w:val="28"/>
          <w:szCs w:val="28"/>
          <w:lang w:eastAsia="ru-RU"/>
        </w:rPr>
        <w:t>гуманизации</w:t>
      </w:r>
      <w:proofErr w:type="spellEnd"/>
      <w:r w:rsidRPr="00430352">
        <w:rPr>
          <w:rFonts w:ascii="Times New Roman" w:eastAsia="Times New Roman" w:hAnsi="Times New Roman" w:cs="Times New Roman"/>
          <w:color w:val="000000"/>
          <w:sz w:val="28"/>
          <w:szCs w:val="28"/>
          <w:lang w:eastAsia="ru-RU"/>
        </w:rPr>
        <w:t xml:space="preserve"> и индивидуализации процесса обучения обучающихся с интеллектуальными нарушениями, в свою очередь, требуют создания необходимых условий для их полноценного развития.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Программа соответствует современным требованиям общества к развитию личности обучающихся, имеющих отклонения в развитии, обусловлена необходимостью более полной реализации идеи индивидуализации обучения, учитывает готовность обучающихся к школе, степень тяжести их дефекта, состояние здоровья, индивидуально-типологические особенности, оказания комплексной дифференцированной помощи детям.</w:t>
      </w:r>
    </w:p>
    <w:p w:rsidR="00430352" w:rsidRPr="00430352" w:rsidRDefault="00430352" w:rsidP="00430352">
      <w:pPr>
        <w:shd w:val="clear" w:color="auto" w:fill="FFFFFF"/>
        <w:suppressAutoHyphens w:val="0"/>
        <w:spacing w:after="150" w:line="240" w:lineRule="auto"/>
        <w:ind w:left="720"/>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Описание места коррекционного курса «Сенсорное развитие» в учебном плане.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В Федеральном компоненте государственного стандарта «Сенсорное развитие» обозначен как самостоятельный курс, что подчеркивает его особое значение в системе образования детей с умственной отсталостью (интеллектуальными нарушениями).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На изучение курса отведено 68 часов, 2 часа в неделю, 34 учебных недели.</w:t>
      </w:r>
    </w:p>
    <w:p w:rsidR="00430352" w:rsidRPr="00430352" w:rsidRDefault="00430352" w:rsidP="00430352">
      <w:pPr>
        <w:numPr>
          <w:ilvl w:val="0"/>
          <w:numId w:val="5"/>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Описание ценностных ориентиров содержания учебного курса.</w:t>
      </w:r>
    </w:p>
    <w:p w:rsidR="00430352" w:rsidRPr="00430352" w:rsidRDefault="00430352" w:rsidP="00430352">
      <w:pPr>
        <w:numPr>
          <w:ilvl w:val="0"/>
          <w:numId w:val="6"/>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Усвоение норм и правил взаимодействия с преподавателем.</w:t>
      </w:r>
    </w:p>
    <w:p w:rsidR="00430352" w:rsidRPr="00430352" w:rsidRDefault="00430352" w:rsidP="00430352">
      <w:pPr>
        <w:numPr>
          <w:ilvl w:val="0"/>
          <w:numId w:val="6"/>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Формирование бережного отношения к учебным предметам и принадлежностями.</w:t>
      </w:r>
    </w:p>
    <w:p w:rsidR="00430352" w:rsidRPr="00430352" w:rsidRDefault="00430352" w:rsidP="00430352">
      <w:pPr>
        <w:numPr>
          <w:ilvl w:val="0"/>
          <w:numId w:val="6"/>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Обогащение чувственного опыта ребенка через целенаправленное систематическое воздействие на различные анализаторы.</w:t>
      </w:r>
    </w:p>
    <w:p w:rsidR="00430352" w:rsidRPr="00430352" w:rsidRDefault="00430352" w:rsidP="00430352">
      <w:pPr>
        <w:numPr>
          <w:ilvl w:val="0"/>
          <w:numId w:val="7"/>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lastRenderedPageBreak/>
        <w:t>Личностные и предметные результаты освоения курса.</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В соответствии с требованиями ФГОС к АООП для обучающихся с уме</w:t>
      </w:r>
      <w:r w:rsidRPr="00430352">
        <w:rPr>
          <w:rFonts w:ascii="Times New Roman" w:eastAsia="Times New Roman" w:hAnsi="Times New Roman" w:cs="Times New Roman"/>
          <w:color w:val="000000"/>
          <w:sz w:val="28"/>
          <w:szCs w:val="28"/>
          <w:lang w:eastAsia="ru-RU"/>
        </w:rPr>
        <w:softHyphen/>
        <w:t>ре</w:t>
      </w:r>
      <w:r w:rsidRPr="00430352">
        <w:rPr>
          <w:rFonts w:ascii="Times New Roman" w:eastAsia="Times New Roman" w:hAnsi="Times New Roman" w:cs="Times New Roman"/>
          <w:color w:val="000000"/>
          <w:sz w:val="28"/>
          <w:szCs w:val="28"/>
          <w:lang w:eastAsia="ru-RU"/>
        </w:rPr>
        <w:softHyphen/>
        <w:t>н</w:t>
      </w:r>
      <w:r w:rsidRPr="00430352">
        <w:rPr>
          <w:rFonts w:ascii="Times New Roman" w:eastAsia="Times New Roman" w:hAnsi="Times New Roman" w:cs="Times New Roman"/>
          <w:color w:val="000000"/>
          <w:sz w:val="28"/>
          <w:szCs w:val="28"/>
          <w:lang w:eastAsia="ru-RU"/>
        </w:rPr>
        <w:softHyphen/>
        <w:t>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Личностные результаты:</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Осознание себя как ученика, заинтересованного посещением школы, обучением, занятиями, как члена семьи, одноклассника, друга.</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Положительное отношение к окружающей действительности, готовность к организации взаимодействия с ней и эстетическому ее восприятию.</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Самостоятельность в выполнении учебных заданий, поручений.</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Ценить и принимать следующие базовые ценности «добро», «природа», «семья»;</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Воспитывать уважение к своей семье, к своим родственникам, любовь к родителям;</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Оценивать жизненные ситуации с точки зрения общечеловеческих норм (плохо и хорошо);</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Знакомить с профессиями учитель, воспитатель, повар;</w:t>
      </w:r>
    </w:p>
    <w:p w:rsidR="00430352" w:rsidRPr="00430352" w:rsidRDefault="00430352" w:rsidP="00430352">
      <w:pPr>
        <w:numPr>
          <w:ilvl w:val="0"/>
          <w:numId w:val="8"/>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Формировать представления о здоровом образе жизни: элементарные гигиенические навыки; охранительные режимные моменты (пальчиковая гимнастика, физ. минутка).</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Предметные результаты:</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В результате целенаправленной деятельности на занятиях по развитию психомоторики и сенсорных процессов обучающиеся </w:t>
      </w:r>
      <w:r w:rsidRPr="00430352">
        <w:rPr>
          <w:rFonts w:ascii="Times New Roman" w:eastAsia="Times New Roman" w:hAnsi="Times New Roman" w:cs="Times New Roman"/>
          <w:b/>
          <w:bCs/>
          <w:color w:val="000000"/>
          <w:sz w:val="28"/>
          <w:szCs w:val="28"/>
          <w:lang w:eastAsia="ru-RU"/>
        </w:rPr>
        <w:t>должны научиться: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ориентироваться на сенсорные эталоны;</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узнавать предметы по заданным признакам;</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сравнивать предметы по внешним признакам;</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lastRenderedPageBreak/>
        <w:t>- классифицировать предметы по форме, величине, цвету, функциональному назначению;</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составлять ряды предметов и их изображений по разным признакам;</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практически выделять признаки и свойства объектов и явлений;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давать полное описание объектов и явлений;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различать противоположно направленные действия и явления;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видеть временные рамки своей деятельности;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определять последовательность событий;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ориентироваться в пространстве;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целенаправленно выполнять действия по инструкции;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самопроизвольно согласовывать свои движения и действия;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опосредовать свою деятельность речью.</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Базовые учебные действия</w:t>
      </w:r>
      <w:r w:rsidRPr="00430352">
        <w:rPr>
          <w:rFonts w:ascii="Times New Roman" w:eastAsia="Times New Roman" w:hAnsi="Times New Roman" w:cs="Times New Roman"/>
          <w:color w:val="000000"/>
          <w:sz w:val="28"/>
          <w:szCs w:val="28"/>
          <w:lang w:eastAsia="ru-RU"/>
        </w:rPr>
        <w:t>.</w:t>
      </w:r>
    </w:p>
    <w:tbl>
      <w:tblPr>
        <w:tblW w:w="9329" w:type="dxa"/>
        <w:shd w:val="clear" w:color="auto" w:fill="FFFFFF"/>
        <w:tblCellMar>
          <w:top w:w="84" w:type="dxa"/>
          <w:left w:w="84" w:type="dxa"/>
          <w:bottom w:w="84" w:type="dxa"/>
          <w:right w:w="84" w:type="dxa"/>
        </w:tblCellMar>
        <w:tblLook w:val="04A0" w:firstRow="1" w:lastRow="0" w:firstColumn="1" w:lastColumn="0" w:noHBand="0" w:noVBand="1"/>
      </w:tblPr>
      <w:tblGrid>
        <w:gridCol w:w="2537"/>
        <w:gridCol w:w="6792"/>
      </w:tblGrid>
      <w:tr w:rsidR="00430352" w:rsidRPr="00430352" w:rsidTr="00430352">
        <w:tc>
          <w:tcPr>
            <w:tcW w:w="25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Личностные учебные действия</w:t>
            </w:r>
          </w:p>
        </w:tc>
        <w:tc>
          <w:tcPr>
            <w:tcW w:w="6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numPr>
                <w:ilvl w:val="0"/>
                <w:numId w:val="9"/>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испытывать чувство гордости за свою страну;</w:t>
            </w:r>
          </w:p>
          <w:p w:rsidR="00430352" w:rsidRPr="00430352" w:rsidRDefault="00430352" w:rsidP="00430352">
            <w:pPr>
              <w:numPr>
                <w:ilvl w:val="0"/>
                <w:numId w:val="9"/>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гордиться успехами и достижениями как собственными, так и своих других обучающихся;</w:t>
            </w:r>
          </w:p>
          <w:p w:rsidR="00430352" w:rsidRPr="00430352" w:rsidRDefault="00430352" w:rsidP="00430352">
            <w:pPr>
              <w:numPr>
                <w:ilvl w:val="0"/>
                <w:numId w:val="9"/>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адекватно эмоционально откликаться на произведения литературы, музыки, живописи;</w:t>
            </w:r>
          </w:p>
          <w:p w:rsidR="00430352" w:rsidRPr="00430352" w:rsidRDefault="00430352" w:rsidP="00430352">
            <w:pPr>
              <w:numPr>
                <w:ilvl w:val="0"/>
                <w:numId w:val="9"/>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уважительно и бережно относиться к людям труда и результатам их деятельности;</w:t>
            </w:r>
          </w:p>
          <w:p w:rsidR="00430352" w:rsidRPr="00430352" w:rsidRDefault="00430352" w:rsidP="00430352">
            <w:pPr>
              <w:numPr>
                <w:ilvl w:val="0"/>
                <w:numId w:val="9"/>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активно включаться в общеполезную социальную деятельность; бережно относиться к культурно-историческому наследию родного края и страны</w:t>
            </w:r>
          </w:p>
        </w:tc>
      </w:tr>
      <w:tr w:rsidR="00430352" w:rsidRPr="00430352" w:rsidTr="00430352">
        <w:tc>
          <w:tcPr>
            <w:tcW w:w="25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Коммуникативные учебные действия</w:t>
            </w:r>
          </w:p>
        </w:tc>
        <w:tc>
          <w:tcPr>
            <w:tcW w:w="6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numPr>
                <w:ilvl w:val="0"/>
                <w:numId w:val="10"/>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вступать и поддерживать коммуникацию в разных ситуациях социального взаимодействия (учебных, трудовых, бытовых),</w:t>
            </w:r>
          </w:p>
          <w:p w:rsidR="00430352" w:rsidRPr="00430352" w:rsidRDefault="00430352" w:rsidP="00430352">
            <w:pPr>
              <w:numPr>
                <w:ilvl w:val="0"/>
                <w:numId w:val="10"/>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слушать собеседника, вступать в диалог и поддерживать его,</w:t>
            </w:r>
          </w:p>
          <w:p w:rsidR="00430352" w:rsidRPr="00430352" w:rsidRDefault="00430352" w:rsidP="00430352">
            <w:pPr>
              <w:numPr>
                <w:ilvl w:val="0"/>
                <w:numId w:val="10"/>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использовать разные виды делового письма для решения жизненно значимых задач,</w:t>
            </w:r>
          </w:p>
          <w:p w:rsidR="00430352" w:rsidRPr="00430352" w:rsidRDefault="00430352" w:rsidP="00430352">
            <w:pPr>
              <w:numPr>
                <w:ilvl w:val="0"/>
                <w:numId w:val="10"/>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использовать доступные источники и средства получения информации для решения коммуникативных и познавательных задач</w:t>
            </w:r>
          </w:p>
        </w:tc>
      </w:tr>
      <w:tr w:rsidR="00430352" w:rsidRPr="00430352" w:rsidTr="00430352">
        <w:tc>
          <w:tcPr>
            <w:tcW w:w="25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lastRenderedPageBreak/>
              <w:t>Регулятивные учебные действия</w:t>
            </w:r>
          </w:p>
        </w:tc>
        <w:tc>
          <w:tcPr>
            <w:tcW w:w="6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numPr>
                <w:ilvl w:val="0"/>
                <w:numId w:val="11"/>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430352" w:rsidRPr="00430352" w:rsidRDefault="00430352" w:rsidP="00430352">
            <w:pPr>
              <w:numPr>
                <w:ilvl w:val="0"/>
                <w:numId w:val="11"/>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w:t>
            </w:r>
          </w:p>
          <w:p w:rsidR="00430352" w:rsidRPr="00430352" w:rsidRDefault="00430352" w:rsidP="00430352">
            <w:pPr>
              <w:numPr>
                <w:ilvl w:val="0"/>
                <w:numId w:val="11"/>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обладать готовностью к осуществлению самоконтроля в процессе деятельности;</w:t>
            </w:r>
          </w:p>
          <w:p w:rsidR="00430352" w:rsidRPr="00430352" w:rsidRDefault="00430352" w:rsidP="00430352">
            <w:pPr>
              <w:numPr>
                <w:ilvl w:val="0"/>
                <w:numId w:val="11"/>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адекватно реагировать на внешний контроль и оценку, корректировать в соответствии с ней свою деятельность.</w:t>
            </w:r>
          </w:p>
        </w:tc>
      </w:tr>
      <w:tr w:rsidR="00430352" w:rsidRPr="00430352" w:rsidTr="00430352">
        <w:tc>
          <w:tcPr>
            <w:tcW w:w="253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Познавательные учебные действия</w:t>
            </w:r>
          </w:p>
        </w:tc>
        <w:tc>
          <w:tcPr>
            <w:tcW w:w="6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30352" w:rsidRPr="00430352" w:rsidRDefault="00430352" w:rsidP="00430352">
            <w:pPr>
              <w:numPr>
                <w:ilvl w:val="0"/>
                <w:numId w:val="12"/>
              </w:numPr>
              <w:suppressAutoHyphens w:val="0"/>
              <w:spacing w:after="150" w:line="240" w:lineRule="auto"/>
              <w:jc w:val="both"/>
              <w:rPr>
                <w:rFonts w:ascii="Times New Roman" w:eastAsia="Times New Roman" w:hAnsi="Times New Roman" w:cs="Times New Roman"/>
                <w:color w:val="000000"/>
                <w:sz w:val="28"/>
                <w:szCs w:val="28"/>
                <w:lang w:eastAsia="ru-RU"/>
              </w:rPr>
            </w:pPr>
            <w:proofErr w:type="gramStart"/>
            <w:r w:rsidRPr="00430352">
              <w:rPr>
                <w:rFonts w:ascii="Times New Roman" w:eastAsia="Times New Roman" w:hAnsi="Times New Roman" w:cs="Times New Roman"/>
                <w:color w:val="000000"/>
                <w:sz w:val="28"/>
                <w:szCs w:val="28"/>
                <w:lang w:eastAsia="ru-RU"/>
              </w:rPr>
              <w:t>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roofErr w:type="gramEnd"/>
          </w:p>
          <w:p w:rsidR="00430352" w:rsidRPr="00430352" w:rsidRDefault="00430352" w:rsidP="00430352">
            <w:pPr>
              <w:numPr>
                <w:ilvl w:val="0"/>
                <w:numId w:val="12"/>
              </w:numPr>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xml:space="preserve">использовать в жизни и деятельности некоторые </w:t>
            </w:r>
            <w:proofErr w:type="spellStart"/>
            <w:r w:rsidRPr="00430352">
              <w:rPr>
                <w:rFonts w:ascii="Times New Roman" w:eastAsia="Times New Roman" w:hAnsi="Times New Roman" w:cs="Times New Roman"/>
                <w:color w:val="000000"/>
                <w:sz w:val="28"/>
                <w:szCs w:val="28"/>
                <w:lang w:eastAsia="ru-RU"/>
              </w:rPr>
              <w:t>межпредметные</w:t>
            </w:r>
            <w:proofErr w:type="spellEnd"/>
            <w:r w:rsidRPr="00430352">
              <w:rPr>
                <w:rFonts w:ascii="Times New Roman" w:eastAsia="Times New Roman" w:hAnsi="Times New Roman" w:cs="Times New Roman"/>
                <w:color w:val="000000"/>
                <w:sz w:val="28"/>
                <w:szCs w:val="28"/>
                <w:lang w:eastAsia="ru-RU"/>
              </w:rPr>
              <w:t xml:space="preserve"> знания, отражающие несложные, доступные существенные связи и отношения между объектами и процессами.</w:t>
            </w:r>
          </w:p>
        </w:tc>
      </w:tr>
    </w:tbl>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p>
    <w:p w:rsidR="00430352" w:rsidRPr="00430352" w:rsidRDefault="00430352" w:rsidP="00430352">
      <w:pPr>
        <w:numPr>
          <w:ilvl w:val="0"/>
          <w:numId w:val="13"/>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Содержание разделов курса (68 часов)</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Содержание коррекционного курса "Сенсорное развитие".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Зрительное восприятие.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xml:space="preserve">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w:t>
      </w:r>
      <w:proofErr w:type="gramStart"/>
      <w:r w:rsidRPr="00430352">
        <w:rPr>
          <w:rFonts w:ascii="Times New Roman" w:eastAsia="Times New Roman" w:hAnsi="Times New Roman" w:cs="Times New Roman"/>
          <w:color w:val="000000"/>
          <w:sz w:val="28"/>
          <w:szCs w:val="28"/>
          <w:lang w:eastAsia="ru-RU"/>
        </w:rPr>
        <w:t>от</w:t>
      </w:r>
      <w:proofErr w:type="gramEnd"/>
      <w:r w:rsidRPr="00430352">
        <w:rPr>
          <w:rFonts w:ascii="Times New Roman" w:eastAsia="Times New Roman" w:hAnsi="Times New Roman" w:cs="Times New Roman"/>
          <w:color w:val="000000"/>
          <w:sz w:val="28"/>
          <w:szCs w:val="28"/>
          <w:lang w:eastAsia="ru-RU"/>
        </w:rPr>
        <w:t xml:space="preserve">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lastRenderedPageBreak/>
        <w:t>Слуховое восприятие.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Кинестетическое восприятие.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 xml:space="preserve">Эмоционально-двигательная реакция на прикосновения человека. </w:t>
      </w:r>
      <w:proofErr w:type="gramStart"/>
      <w:r w:rsidRPr="00430352">
        <w:rPr>
          <w:rFonts w:ascii="Times New Roman" w:eastAsia="Times New Roman" w:hAnsi="Times New Roman" w:cs="Times New Roman"/>
          <w:color w:val="000000"/>
          <w:sz w:val="28"/>
          <w:szCs w:val="28"/>
          <w:lang w:eastAsia="ru-RU"/>
        </w:rPr>
        <w:t>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w:t>
      </w:r>
      <w:proofErr w:type="gramEnd"/>
      <w:r w:rsidRPr="00430352">
        <w:rPr>
          <w:rFonts w:ascii="Times New Roman" w:eastAsia="Times New Roman" w:hAnsi="Times New Roman" w:cs="Times New Roman"/>
          <w:color w:val="000000"/>
          <w:sz w:val="28"/>
          <w:szCs w:val="28"/>
          <w:lang w:eastAsia="ru-RU"/>
        </w:rPr>
        <w:t xml:space="preserve">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w:t>
      </w:r>
      <w:proofErr w:type="gramStart"/>
      <w:r w:rsidRPr="00430352">
        <w:rPr>
          <w:rFonts w:ascii="Times New Roman" w:eastAsia="Times New Roman" w:hAnsi="Times New Roman" w:cs="Times New Roman"/>
          <w:color w:val="000000"/>
          <w:sz w:val="28"/>
          <w:szCs w:val="28"/>
          <w:lang w:eastAsia="ru-RU"/>
        </w:rPr>
        <w:t>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roofErr w:type="gramEnd"/>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Восприятие запаха.</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Реакция на запахи. Узнавание (различение) объектов по запаху (лимон, банан, хвоя, кофе).</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b/>
          <w:bCs/>
          <w:color w:val="000000"/>
          <w:sz w:val="28"/>
          <w:szCs w:val="28"/>
          <w:lang w:eastAsia="ru-RU"/>
        </w:rPr>
        <w:t>Восприятие вкуса.</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proofErr w:type="gramStart"/>
      <w:r w:rsidRPr="00430352">
        <w:rPr>
          <w:rFonts w:ascii="Times New Roman" w:eastAsia="Times New Roman" w:hAnsi="Times New Roman" w:cs="Times New Roman"/>
          <w:color w:val="000000"/>
          <w:sz w:val="28"/>
          <w:szCs w:val="28"/>
          <w:lang w:eastAsia="ru-RU"/>
        </w:rPr>
        <w:t>Реакция на продукты, различные по вкусовым качествам (горький, сладкий, кислый, соленый) и консистенции (жидкий, твердый, вязкий, сыпучий).</w:t>
      </w:r>
      <w:proofErr w:type="gramEnd"/>
      <w:r w:rsidRPr="00430352">
        <w:rPr>
          <w:rFonts w:ascii="Times New Roman" w:eastAsia="Times New Roman" w:hAnsi="Times New Roman" w:cs="Times New Roman"/>
          <w:color w:val="000000"/>
          <w:sz w:val="28"/>
          <w:szCs w:val="28"/>
          <w:lang w:eastAsia="ru-RU"/>
        </w:rPr>
        <w:t xml:space="preserve"> Узнавание (различение) продуктов по вкусу (шоколад, груша). Узнавание (различение) основных вкусовых качеств продуктов (</w:t>
      </w:r>
      <w:proofErr w:type="gramStart"/>
      <w:r w:rsidRPr="00430352">
        <w:rPr>
          <w:rFonts w:ascii="Times New Roman" w:eastAsia="Times New Roman" w:hAnsi="Times New Roman" w:cs="Times New Roman"/>
          <w:color w:val="000000"/>
          <w:sz w:val="28"/>
          <w:szCs w:val="28"/>
          <w:lang w:eastAsia="ru-RU"/>
        </w:rPr>
        <w:t>горький</w:t>
      </w:r>
      <w:proofErr w:type="gramEnd"/>
      <w:r w:rsidRPr="00430352">
        <w:rPr>
          <w:rFonts w:ascii="Times New Roman" w:eastAsia="Times New Roman" w:hAnsi="Times New Roman" w:cs="Times New Roman"/>
          <w:color w:val="000000"/>
          <w:sz w:val="28"/>
          <w:szCs w:val="28"/>
          <w:lang w:eastAsia="ru-RU"/>
        </w:rPr>
        <w:t>, сладкий, кислый, соленый).</w:t>
      </w:r>
    </w:p>
    <w:p w:rsidR="00405ADA" w:rsidRPr="00430352" w:rsidRDefault="00405ADA" w:rsidP="00430352">
      <w:pPr>
        <w:pStyle w:val="a3"/>
        <w:jc w:val="both"/>
        <w:rPr>
          <w:rFonts w:ascii="Times New Roman" w:hAnsi="Times New Roman"/>
          <w:b/>
          <w:sz w:val="28"/>
          <w:szCs w:val="28"/>
        </w:rPr>
      </w:pPr>
      <w:r w:rsidRPr="00430352">
        <w:rPr>
          <w:rFonts w:ascii="Times New Roman" w:hAnsi="Times New Roman"/>
          <w:b/>
          <w:sz w:val="28"/>
          <w:szCs w:val="28"/>
        </w:rPr>
        <w:t>Средства мониторинга и оценки динамики обучения.</w:t>
      </w:r>
    </w:p>
    <w:p w:rsidR="00405ADA" w:rsidRPr="00430352" w:rsidRDefault="00405ADA" w:rsidP="00430352">
      <w:pPr>
        <w:pStyle w:val="a3"/>
        <w:jc w:val="both"/>
        <w:rPr>
          <w:rFonts w:ascii="Times New Roman" w:hAnsi="Times New Roman"/>
          <w:sz w:val="28"/>
          <w:szCs w:val="28"/>
        </w:rPr>
      </w:pPr>
      <w:r w:rsidRPr="00430352">
        <w:rPr>
          <w:rFonts w:ascii="Times New Roman" w:hAnsi="Times New Roman"/>
          <w:sz w:val="28"/>
          <w:szCs w:val="28"/>
        </w:rPr>
        <w:t xml:space="preserve">Для повышения качества проводимой деятельности разработан мониторинг динамики развития, служащий механизмом контроля. Составлена шкала оценки </w:t>
      </w:r>
      <w:proofErr w:type="gramStart"/>
      <w:r w:rsidRPr="00430352">
        <w:rPr>
          <w:rFonts w:ascii="Times New Roman" w:hAnsi="Times New Roman"/>
          <w:sz w:val="28"/>
          <w:szCs w:val="28"/>
        </w:rPr>
        <w:t>уровня</w:t>
      </w:r>
      <w:proofErr w:type="gramEnd"/>
      <w:r w:rsidRPr="00430352">
        <w:rPr>
          <w:rFonts w:ascii="Times New Roman" w:hAnsi="Times New Roman"/>
          <w:sz w:val="28"/>
          <w:szCs w:val="28"/>
        </w:rPr>
        <w:t xml:space="preserve"> развития различных сфер деятельности, выделены критерии и их оценки в баллах. Бальная система позволяет наглядно отслеживать минимальные изменения показателей развития. В течение года проводятся три мониторинговых исследования: </w:t>
      </w:r>
      <w:proofErr w:type="gramStart"/>
      <w:r w:rsidRPr="00430352">
        <w:rPr>
          <w:rFonts w:ascii="Times New Roman" w:hAnsi="Times New Roman"/>
          <w:sz w:val="28"/>
          <w:szCs w:val="28"/>
        </w:rPr>
        <w:t>первичный</w:t>
      </w:r>
      <w:proofErr w:type="gramEnd"/>
      <w:r w:rsidRPr="00430352">
        <w:rPr>
          <w:rFonts w:ascii="Times New Roman" w:hAnsi="Times New Roman"/>
          <w:sz w:val="28"/>
          <w:szCs w:val="28"/>
        </w:rPr>
        <w:t>, промежуточный, итоговый.</w:t>
      </w:r>
    </w:p>
    <w:p w:rsidR="00405ADA" w:rsidRDefault="00405ADA" w:rsidP="00405ADA">
      <w:pPr>
        <w:pStyle w:val="a3"/>
        <w:jc w:val="both"/>
        <w:rPr>
          <w:rFonts w:ascii="Times New Roman" w:hAnsi="Times New Roman"/>
          <w:sz w:val="24"/>
          <w:szCs w:val="24"/>
        </w:rPr>
      </w:pPr>
    </w:p>
    <w:p w:rsidR="00405ADA" w:rsidRDefault="00405ADA" w:rsidP="00405ADA">
      <w:pPr>
        <w:spacing w:after="315" w:line="312" w:lineRule="auto"/>
        <w:ind w:left="10" w:right="-15"/>
        <w:jc w:val="center"/>
        <w:rPr>
          <w:rFonts w:ascii="Times New Roman" w:hAnsi="Times New Roman"/>
          <w:sz w:val="24"/>
          <w:szCs w:val="24"/>
        </w:rPr>
      </w:pPr>
      <w:r>
        <w:rPr>
          <w:rFonts w:ascii="Times New Roman" w:eastAsia="Times New Roman" w:hAnsi="Times New Roman" w:cs="Times New Roman"/>
          <w:b/>
          <w:sz w:val="24"/>
        </w:rPr>
        <w:t xml:space="preserve">ТЕМАТИЧЕСКОЕ ПЛАНИРОВАНИЕ «СЕНСОРНОЕ РАЗВИТИЕ» </w:t>
      </w:r>
    </w:p>
    <w:tbl>
      <w:tblPr>
        <w:tblStyle w:val="TableGrid1"/>
        <w:tblW w:w="8739" w:type="dxa"/>
        <w:tblInd w:w="250" w:type="dxa"/>
        <w:tblLayout w:type="fixed"/>
        <w:tblCellMar>
          <w:left w:w="106" w:type="dxa"/>
          <w:right w:w="19" w:type="dxa"/>
        </w:tblCellMar>
        <w:tblLook w:val="04A0" w:firstRow="1" w:lastRow="0" w:firstColumn="1" w:lastColumn="0" w:noHBand="0" w:noVBand="1"/>
      </w:tblPr>
      <w:tblGrid>
        <w:gridCol w:w="6047"/>
        <w:gridCol w:w="1275"/>
        <w:gridCol w:w="1417"/>
      </w:tblGrid>
      <w:tr w:rsidR="00405ADA" w:rsidTr="00405ADA">
        <w:trPr>
          <w:trHeight w:val="104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b/>
                <w:sz w:val="28"/>
                <w:szCs w:val="28"/>
              </w:rPr>
              <w:t xml:space="preserve">Наименование разделов, тем программы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proofErr w:type="spellStart"/>
            <w:r>
              <w:rPr>
                <w:rFonts w:ascii="Times New Roman" w:eastAsia="Times New Roman" w:hAnsi="Times New Roman" w:cs="Times New Roman"/>
                <w:b/>
                <w:sz w:val="28"/>
                <w:szCs w:val="28"/>
              </w:rPr>
              <w:t>Колво</w:t>
            </w:r>
            <w:proofErr w:type="spellEnd"/>
            <w:r>
              <w:rPr>
                <w:rFonts w:ascii="Times New Roman" w:eastAsia="Times New Roman" w:hAnsi="Times New Roman" w:cs="Times New Roman"/>
                <w:b/>
                <w:sz w:val="28"/>
                <w:szCs w:val="28"/>
              </w:rPr>
              <w:t xml:space="preserve"> часов </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b/>
                <w:sz w:val="28"/>
                <w:szCs w:val="28"/>
              </w:rPr>
              <w:t xml:space="preserve">Дата </w:t>
            </w:r>
          </w:p>
        </w:tc>
      </w:tr>
      <w:tr w:rsidR="00405ADA" w:rsidTr="00405ADA">
        <w:trPr>
          <w:trHeight w:val="485"/>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eastAsia="Times New Roman" w:hAnsi="Times New Roman" w:cs="Times New Roman"/>
                <w:b/>
                <w:sz w:val="28"/>
                <w:szCs w:val="28"/>
              </w:rPr>
              <w:t xml:space="preserve">Зрительное восприятие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lastRenderedPageBreak/>
              <w:t xml:space="preserve">Фиксация взгляда на лице человека.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76"/>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Фиксация взгляда на неподвижном светящемся предмете. Игра «Задержи взгляд».</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76"/>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Фиксация взгляда на неподвижном предмете, расположенном напротив ребенка, справа и слева от него</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eastAsia="Times New Roman" w:hAnsi="Times New Roman" w:cs="Times New Roman"/>
                <w:sz w:val="28"/>
                <w:szCs w:val="28"/>
              </w:rPr>
            </w:pPr>
          </w:p>
        </w:tc>
      </w:tr>
      <w:tr w:rsidR="00405ADA" w:rsidTr="00405ADA">
        <w:trPr>
          <w:trHeight w:val="576"/>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Прослеживание взглядом за движущимся близко расположенным предметом</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eastAsia="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Фиксация взгляда на </w:t>
            </w:r>
            <w:proofErr w:type="spellStart"/>
            <w:r>
              <w:rPr>
                <w:rFonts w:ascii="Times New Roman" w:hAnsi="Times New Roman" w:cs="Times New Roman"/>
                <w:sz w:val="28"/>
                <w:szCs w:val="28"/>
              </w:rPr>
              <w:t>неподвижномсветящемся</w:t>
            </w:r>
            <w:proofErr w:type="spellEnd"/>
            <w:r>
              <w:rPr>
                <w:rFonts w:ascii="Times New Roman" w:hAnsi="Times New Roman" w:cs="Times New Roman"/>
                <w:sz w:val="28"/>
                <w:szCs w:val="28"/>
              </w:rPr>
              <w:t xml:space="preserve"> предмете. Игра «Волшебные фонарики».</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ind w:right="41"/>
              <w:rPr>
                <w:rFonts w:ascii="Times New Roman" w:hAnsi="Times New Roman" w:cs="Times New Roman"/>
                <w:sz w:val="28"/>
                <w:szCs w:val="28"/>
              </w:rPr>
            </w:pPr>
            <w:r>
              <w:rPr>
                <w:rFonts w:ascii="Times New Roman" w:hAnsi="Times New Roman" w:cs="Times New Roman"/>
                <w:sz w:val="28"/>
                <w:szCs w:val="28"/>
              </w:rPr>
              <w:t>Фиксация взгляда на неподвижном предмете, расположенном напротив ребёнка.</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1037"/>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ind w:right="41"/>
              <w:rPr>
                <w:rFonts w:ascii="Times New Roman" w:hAnsi="Times New Roman" w:cs="Times New Roman"/>
                <w:sz w:val="28"/>
                <w:szCs w:val="28"/>
              </w:rPr>
            </w:pPr>
            <w:r>
              <w:rPr>
                <w:rFonts w:ascii="Times New Roman" w:hAnsi="Times New Roman" w:cs="Times New Roman"/>
                <w:sz w:val="28"/>
                <w:szCs w:val="28"/>
              </w:rPr>
              <w:t>Фиксация взгляда на неподвижном предмете, расположенном справа, слева от ребенка: на уровне глаз, выше и ниже уровня глаз.</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Прослеживание взглядом за движущимся близко расположенным предметом</w:t>
            </w:r>
            <w:r>
              <w:rPr>
                <w:rFonts w:ascii="Times New Roman" w:eastAsia="Times New Roman" w:hAnsi="Times New Roman" w:cs="Times New Roman"/>
                <w:sz w:val="28"/>
                <w:szCs w:val="28"/>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 xml:space="preserve">3 </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Прослеживание взглядом за движущимся удаленным объектом.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 xml:space="preserve">3 </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Узнавание цвета объектов: красный, жёлтый.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85"/>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Основные цвета: красный, жёлтый. Собери гирлянду.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759"/>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Упражнения для развития зрительной памяти. Пальчиковая гимнастика.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Соотнесение зрительного образа со словом.</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85"/>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eastAsia="Times New Roman" w:hAnsi="Times New Roman" w:cs="Times New Roman"/>
                <w:b/>
                <w:sz w:val="28"/>
                <w:szCs w:val="28"/>
              </w:rPr>
              <w:t xml:space="preserve">Слуховое восприятие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Дифференциация бытовых шумов и звуков</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763"/>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Дифференциация звуков явлений природы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Музыкальные звуки.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826"/>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Дифференцирование музыкальных звуков. Нахождение одинаковых по звучанию предметов.</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634"/>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Узнавание и дифференцирование звуков, издаваемых животными.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 xml:space="preserve">5 </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0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eastAsia="Times New Roman" w:hAnsi="Times New Roman" w:cs="Times New Roman"/>
                <w:b/>
                <w:sz w:val="28"/>
                <w:szCs w:val="28"/>
              </w:rPr>
              <w:t xml:space="preserve">Кинестетическое восприятие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758"/>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Формирование адекватной эмоционально</w:t>
            </w:r>
            <w:r>
              <w:rPr>
                <w:rFonts w:ascii="Times New Roman" w:eastAsia="Times New Roman" w:hAnsi="Times New Roman" w:cs="Times New Roman"/>
                <w:sz w:val="28"/>
                <w:szCs w:val="28"/>
              </w:rPr>
              <w:t>-</w:t>
            </w:r>
            <w:r>
              <w:rPr>
                <w:rFonts w:ascii="Times New Roman" w:hAnsi="Times New Roman" w:cs="Times New Roman"/>
                <w:sz w:val="28"/>
                <w:szCs w:val="28"/>
              </w:rPr>
              <w:t>двигательной реакции на прикосновения человека.</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lastRenderedPageBreak/>
              <w:t xml:space="preserve">Развитие тактильных ощущений. Пальчиковая гимнастика.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09"/>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Развитие тактильных ощущений. Игры с водой.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1056"/>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ind w:right="612"/>
              <w:rPr>
                <w:rFonts w:ascii="Times New Roman" w:hAnsi="Times New Roman" w:cs="Times New Roman"/>
                <w:sz w:val="28"/>
                <w:szCs w:val="28"/>
              </w:rPr>
            </w:pPr>
            <w:r>
              <w:rPr>
                <w:rFonts w:ascii="Times New Roman" w:hAnsi="Times New Roman" w:cs="Times New Roman"/>
                <w:sz w:val="28"/>
                <w:szCs w:val="28"/>
              </w:rPr>
              <w:t>Развитие тактильных ощущений. Игры и упражнения с сенсорным материалом (грецкими орехами, бусинами разной формы и размера и т.п.)</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764"/>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Развитие тактильных ощущений. Игры на умение сортировать предметы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6</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1037"/>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ind w:right="349"/>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с различными материалами различными по температуре: </w:t>
            </w:r>
            <w:proofErr w:type="gramStart"/>
            <w:r>
              <w:rPr>
                <w:rFonts w:ascii="Times New Roman" w:hAnsi="Times New Roman" w:cs="Times New Roman"/>
                <w:sz w:val="28"/>
                <w:szCs w:val="28"/>
              </w:rPr>
              <w:t>холодный</w:t>
            </w:r>
            <w:proofErr w:type="gramEnd"/>
            <w:r>
              <w:rPr>
                <w:rFonts w:ascii="Times New Roman" w:hAnsi="Times New Roman" w:cs="Times New Roman"/>
                <w:sz w:val="28"/>
                <w:szCs w:val="28"/>
              </w:rPr>
              <w:t>, теплый.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3</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Игры с крупой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 xml:space="preserve">6 </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836"/>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ind w:right="71"/>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с различными материалами, различными по вязкости: густой, </w:t>
            </w:r>
            <w:proofErr w:type="gramStart"/>
            <w:r>
              <w:rPr>
                <w:rFonts w:ascii="Times New Roman" w:hAnsi="Times New Roman" w:cs="Times New Roman"/>
                <w:sz w:val="28"/>
                <w:szCs w:val="28"/>
              </w:rPr>
              <w:t>жидкий</w:t>
            </w:r>
            <w:proofErr w:type="gramEnd"/>
            <w:r>
              <w:rPr>
                <w:rFonts w:ascii="Times New Roman" w:hAnsi="Times New Roman" w:cs="Times New Roman"/>
                <w:sz w:val="28"/>
                <w:szCs w:val="28"/>
              </w:rPr>
              <w:t>, сыпучий.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6</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84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с различными материалами, различными по состоянию: </w:t>
            </w:r>
            <w:proofErr w:type="gramStart"/>
            <w:r>
              <w:rPr>
                <w:rFonts w:ascii="Times New Roman" w:hAnsi="Times New Roman" w:cs="Times New Roman"/>
                <w:sz w:val="28"/>
                <w:szCs w:val="28"/>
              </w:rPr>
              <w:t>мокрый</w:t>
            </w:r>
            <w:proofErr w:type="gramEnd"/>
            <w:r>
              <w:rPr>
                <w:rFonts w:ascii="Times New Roman" w:hAnsi="Times New Roman" w:cs="Times New Roman"/>
                <w:sz w:val="28"/>
                <w:szCs w:val="28"/>
              </w:rPr>
              <w:t>, сухой.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841"/>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с различными материалами, различными по фактуре: </w:t>
            </w:r>
            <w:proofErr w:type="gramStart"/>
            <w:r>
              <w:rPr>
                <w:rFonts w:ascii="Times New Roman" w:hAnsi="Times New Roman" w:cs="Times New Roman"/>
                <w:sz w:val="28"/>
                <w:szCs w:val="28"/>
              </w:rPr>
              <w:t>гладкий</w:t>
            </w:r>
            <w:proofErr w:type="gramEnd"/>
            <w:r>
              <w:rPr>
                <w:rFonts w:ascii="Times New Roman" w:hAnsi="Times New Roman" w:cs="Times New Roman"/>
                <w:sz w:val="28"/>
                <w:szCs w:val="28"/>
              </w:rPr>
              <w:t>, шероховатый.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562"/>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соприкосновение с материалами с различными свойствами. </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6</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eastAsia="Times New Roman" w:hAnsi="Times New Roman" w:cs="Times New Roman"/>
                <w:b/>
                <w:sz w:val="28"/>
                <w:szCs w:val="28"/>
              </w:rPr>
              <w:t>Восприятие запаха</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85"/>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Формирование адекватной реакции на запахи.</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5</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Узнавание объектов по запаху.</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85"/>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eastAsia="Times New Roman" w:hAnsi="Times New Roman" w:cs="Times New Roman"/>
                <w:b/>
                <w:sz w:val="28"/>
                <w:szCs w:val="28"/>
              </w:rPr>
              <w:t>Восприятие вкуса</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763"/>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продукты, различные по вкусовым качествам: горький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ладкий.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763"/>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 xml:space="preserve">Формирование адекватной реакции на продукты, различные по вкусовым качествам: кислый </w:t>
            </w:r>
            <w:r>
              <w:rPr>
                <w:rFonts w:ascii="Times New Roman" w:eastAsia="Times New Roman" w:hAnsi="Times New Roman" w:cs="Times New Roman"/>
                <w:sz w:val="28"/>
                <w:szCs w:val="28"/>
              </w:rPr>
              <w:t xml:space="preserve">- </w:t>
            </w:r>
            <w:r>
              <w:rPr>
                <w:rFonts w:ascii="Times New Roman" w:hAnsi="Times New Roman" w:cs="Times New Roman"/>
                <w:sz w:val="28"/>
                <w:szCs w:val="28"/>
              </w:rPr>
              <w:t>соленый.</w:t>
            </w:r>
          </w:p>
        </w:tc>
        <w:tc>
          <w:tcPr>
            <w:tcW w:w="1275"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jc w:val="center"/>
              <w:rPr>
                <w:rFonts w:ascii="Times New Roman" w:hAnsi="Times New Roman" w:cs="Times New Roman"/>
                <w:sz w:val="28"/>
                <w:szCs w:val="28"/>
              </w:rPr>
            </w:pPr>
            <w:r>
              <w:rPr>
                <w:rFonts w:ascii="Times New Roman" w:eastAsia="Times New Roman" w:hAnsi="Times New Roman" w:cs="Times New Roman"/>
                <w:sz w:val="28"/>
                <w:szCs w:val="28"/>
              </w:rPr>
              <w:t>4</w:t>
            </w: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r w:rsidR="00405ADA" w:rsidTr="00405ADA">
        <w:trPr>
          <w:trHeight w:val="490"/>
        </w:trPr>
        <w:tc>
          <w:tcPr>
            <w:tcW w:w="6047" w:type="dxa"/>
            <w:tcBorders>
              <w:top w:val="single" w:sz="4" w:space="0" w:color="000000"/>
              <w:left w:val="single" w:sz="4" w:space="0" w:color="000000"/>
              <w:bottom w:val="single" w:sz="4" w:space="0" w:color="000000"/>
              <w:right w:val="single" w:sz="4" w:space="0" w:color="000000"/>
            </w:tcBorders>
          </w:tcPr>
          <w:p w:rsidR="00405ADA" w:rsidRDefault="00405ADA" w:rsidP="000E4FCA">
            <w:pPr>
              <w:widowControl w:val="0"/>
              <w:rPr>
                <w:rFonts w:ascii="Times New Roman" w:hAnsi="Times New Roman" w:cs="Times New Roman"/>
                <w:sz w:val="28"/>
                <w:szCs w:val="28"/>
              </w:rPr>
            </w:pPr>
            <w:r>
              <w:rPr>
                <w:rFonts w:ascii="Times New Roman" w:hAnsi="Times New Roman" w:cs="Times New Roman"/>
                <w:sz w:val="28"/>
                <w:szCs w:val="28"/>
              </w:rPr>
              <w:t>Итоговое обследование учащегося.</w:t>
            </w:r>
          </w:p>
        </w:tc>
        <w:tc>
          <w:tcPr>
            <w:tcW w:w="1275" w:type="dxa"/>
            <w:tcBorders>
              <w:top w:val="single" w:sz="4" w:space="0" w:color="000000"/>
              <w:left w:val="single" w:sz="4" w:space="0" w:color="000000"/>
              <w:bottom w:val="single" w:sz="4" w:space="0" w:color="000000"/>
              <w:right w:val="single" w:sz="4" w:space="0" w:color="000000"/>
            </w:tcBorders>
          </w:tcPr>
          <w:p w:rsidR="00405ADA" w:rsidRPr="00430352" w:rsidRDefault="00405ADA" w:rsidP="00430352">
            <w:pPr>
              <w:pStyle w:val="a6"/>
              <w:widowControl w:val="0"/>
              <w:numPr>
                <w:ilvl w:val="0"/>
                <w:numId w:val="2"/>
              </w:numPr>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2" w:space="0" w:color="000000"/>
            </w:tcBorders>
          </w:tcPr>
          <w:p w:rsidR="00405ADA" w:rsidRDefault="00405ADA" w:rsidP="000E4FCA">
            <w:pPr>
              <w:widowControl w:val="0"/>
              <w:jc w:val="center"/>
              <w:rPr>
                <w:rFonts w:ascii="Times New Roman" w:hAnsi="Times New Roman" w:cs="Times New Roman"/>
                <w:sz w:val="28"/>
                <w:szCs w:val="28"/>
              </w:rPr>
            </w:pPr>
          </w:p>
        </w:tc>
      </w:tr>
    </w:tbl>
    <w:p w:rsidR="00430352" w:rsidRDefault="00430352" w:rsidP="00430352">
      <w:pPr>
        <w:pStyle w:val="a3"/>
        <w:ind w:left="780"/>
        <w:rPr>
          <w:rFonts w:ascii="Times New Roman" w:hAnsi="Times New Roman"/>
          <w:sz w:val="28"/>
          <w:szCs w:val="28"/>
        </w:rPr>
      </w:pPr>
    </w:p>
    <w:p w:rsidR="00430352" w:rsidRDefault="00430352" w:rsidP="00430352">
      <w:pPr>
        <w:pStyle w:val="a3"/>
        <w:ind w:left="780"/>
        <w:rPr>
          <w:rFonts w:ascii="Times New Roman" w:hAnsi="Times New Roman"/>
          <w:sz w:val="28"/>
          <w:szCs w:val="28"/>
        </w:rPr>
      </w:pPr>
      <w:r>
        <w:rPr>
          <w:rFonts w:ascii="Arial" w:hAnsi="Arial" w:cs="Arial"/>
          <w:b/>
          <w:bCs/>
          <w:color w:val="000000"/>
          <w:sz w:val="21"/>
          <w:szCs w:val="21"/>
          <w:shd w:val="clear" w:color="auto" w:fill="FFFFFF"/>
        </w:rPr>
        <w:t>Материально-техническое обеспечение</w:t>
      </w:r>
      <w:r>
        <w:rPr>
          <w:rFonts w:ascii="Arial" w:hAnsi="Arial" w:cs="Arial"/>
          <w:b/>
          <w:bCs/>
          <w:color w:val="000000"/>
          <w:sz w:val="21"/>
          <w:szCs w:val="21"/>
          <w:shd w:val="clear" w:color="auto" w:fill="FFFFFF"/>
        </w:rPr>
        <w:t>:</w:t>
      </w:r>
    </w:p>
    <w:p w:rsidR="00430352" w:rsidRDefault="00430352" w:rsidP="00430352">
      <w:pPr>
        <w:shd w:val="clear" w:color="auto" w:fill="FFFFFF"/>
        <w:suppressAutoHyphens w:val="0"/>
        <w:spacing w:after="150" w:line="240" w:lineRule="auto"/>
        <w:rPr>
          <w:rFonts w:ascii="Arial" w:eastAsia="Times New Roman" w:hAnsi="Arial" w:cs="Arial"/>
          <w:color w:val="000000"/>
          <w:sz w:val="21"/>
          <w:szCs w:val="21"/>
          <w:lang w:eastAsia="ru-RU"/>
        </w:rPr>
      </w:pPr>
    </w:p>
    <w:p w:rsidR="00430352" w:rsidRPr="00430352" w:rsidRDefault="00430352" w:rsidP="00430352">
      <w:pPr>
        <w:pStyle w:val="a6"/>
        <w:numPr>
          <w:ilvl w:val="0"/>
          <w:numId w:val="14"/>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lastRenderedPageBreak/>
        <w:t>дидактический материал: изображения (картинки, фото, пиктограммы) альбомы с демонстрационным материалом в соответствии с темами занятий;</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мебель: шкафы для хранения, стулья, столы;</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игрушки и предметы со световыми, звуковыми эффектами;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образцы материалов, различных по фактуре, вязкости, температуре, плотности;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сенсорные панели;</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наборы </w:t>
      </w:r>
      <w:proofErr w:type="spellStart"/>
      <w:r w:rsidRPr="00430352">
        <w:rPr>
          <w:rFonts w:ascii="Times New Roman" w:eastAsia="Times New Roman" w:hAnsi="Times New Roman" w:cs="Times New Roman"/>
          <w:color w:val="000000"/>
          <w:sz w:val="28"/>
          <w:szCs w:val="28"/>
          <w:lang w:eastAsia="ru-RU"/>
        </w:rPr>
        <w:t>аромобаночек</w:t>
      </w:r>
      <w:proofErr w:type="spellEnd"/>
      <w:r w:rsidRPr="00430352">
        <w:rPr>
          <w:rFonts w:ascii="Times New Roman" w:eastAsia="Times New Roman" w:hAnsi="Times New Roman" w:cs="Times New Roman"/>
          <w:color w:val="000000"/>
          <w:sz w:val="28"/>
          <w:szCs w:val="28"/>
          <w:lang w:eastAsia="ru-RU"/>
        </w:rPr>
        <w:t>;</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предметы для нанизывания на стержень, шнур, нить (кольца, шары, бусины);</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звучащие предметы для встряхивания;</w:t>
      </w:r>
    </w:p>
    <w:p w:rsidR="00430352" w:rsidRPr="00430352" w:rsidRDefault="00430352" w:rsidP="00430352">
      <w:p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sym w:font="Symbol" w:char="F0B7"/>
      </w:r>
      <w:r w:rsidRPr="00430352">
        <w:rPr>
          <w:rFonts w:ascii="Times New Roman" w:eastAsia="Times New Roman" w:hAnsi="Times New Roman" w:cs="Times New Roman"/>
          <w:color w:val="000000"/>
          <w:sz w:val="28"/>
          <w:szCs w:val="28"/>
          <w:lang w:eastAsia="ru-RU"/>
        </w:rPr>
        <w:t xml:space="preserve"> игрушки, наборы посуды, мебели, одежда и обувь для куклы, мозаики, </w:t>
      </w:r>
      <w:proofErr w:type="spellStart"/>
      <w:r w:rsidRPr="00430352">
        <w:rPr>
          <w:rFonts w:ascii="Times New Roman" w:eastAsia="Times New Roman" w:hAnsi="Times New Roman" w:cs="Times New Roman"/>
          <w:color w:val="000000"/>
          <w:sz w:val="28"/>
          <w:szCs w:val="28"/>
          <w:lang w:eastAsia="ru-RU"/>
        </w:rPr>
        <w:t>пазлы</w:t>
      </w:r>
      <w:proofErr w:type="spellEnd"/>
      <w:r w:rsidRPr="00430352">
        <w:rPr>
          <w:rFonts w:ascii="Times New Roman" w:eastAsia="Times New Roman" w:hAnsi="Times New Roman" w:cs="Times New Roman"/>
          <w:color w:val="000000"/>
          <w:sz w:val="28"/>
          <w:szCs w:val="28"/>
          <w:lang w:eastAsia="ru-RU"/>
        </w:rPr>
        <w:t xml:space="preserve"> – вкладыши</w:t>
      </w:r>
    </w:p>
    <w:p w:rsidR="00430352" w:rsidRPr="00430352" w:rsidRDefault="00430352" w:rsidP="00430352">
      <w:pPr>
        <w:pStyle w:val="a6"/>
        <w:numPr>
          <w:ilvl w:val="0"/>
          <w:numId w:val="14"/>
        </w:numPr>
        <w:shd w:val="clear" w:color="auto" w:fill="FFFFFF"/>
        <w:suppressAutoHyphens w:val="0"/>
        <w:spacing w:after="150" w:line="240" w:lineRule="auto"/>
        <w:jc w:val="both"/>
        <w:rPr>
          <w:rFonts w:ascii="Times New Roman" w:eastAsia="Times New Roman" w:hAnsi="Times New Roman" w:cs="Times New Roman"/>
          <w:color w:val="000000"/>
          <w:sz w:val="28"/>
          <w:szCs w:val="28"/>
          <w:lang w:eastAsia="ru-RU"/>
        </w:rPr>
      </w:pPr>
      <w:r w:rsidRPr="00430352">
        <w:rPr>
          <w:rFonts w:ascii="Times New Roman" w:eastAsia="Times New Roman" w:hAnsi="Times New Roman" w:cs="Times New Roman"/>
          <w:color w:val="000000"/>
          <w:sz w:val="28"/>
          <w:szCs w:val="28"/>
          <w:lang w:eastAsia="ru-RU"/>
        </w:rPr>
        <w:t>интерактивная доска</w:t>
      </w:r>
    </w:p>
    <w:p w:rsidR="00632CCD" w:rsidRDefault="00632CCD" w:rsidP="00430352">
      <w:pPr>
        <w:pStyle w:val="a3"/>
        <w:ind w:left="780"/>
        <w:jc w:val="center"/>
      </w:pPr>
    </w:p>
    <w:sectPr w:rsidR="00632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5B80"/>
    <w:multiLevelType w:val="multilevel"/>
    <w:tmpl w:val="F0D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D6E6E"/>
    <w:multiLevelType w:val="multilevel"/>
    <w:tmpl w:val="644C3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A008B7"/>
    <w:multiLevelType w:val="multilevel"/>
    <w:tmpl w:val="0F28B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B13671"/>
    <w:multiLevelType w:val="multilevel"/>
    <w:tmpl w:val="B0B6E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DB1194"/>
    <w:multiLevelType w:val="multilevel"/>
    <w:tmpl w:val="3358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FE7CF2"/>
    <w:multiLevelType w:val="multilevel"/>
    <w:tmpl w:val="5E5A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43217E"/>
    <w:multiLevelType w:val="multilevel"/>
    <w:tmpl w:val="4D8A3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7452A7"/>
    <w:multiLevelType w:val="hybridMultilevel"/>
    <w:tmpl w:val="8FBC8F16"/>
    <w:lvl w:ilvl="0" w:tplc="0E7852A2">
      <w:start w:val="4"/>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C56F97"/>
    <w:multiLevelType w:val="multilevel"/>
    <w:tmpl w:val="7324C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0E7C19"/>
    <w:multiLevelType w:val="hybridMultilevel"/>
    <w:tmpl w:val="7A220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9048EB"/>
    <w:multiLevelType w:val="multilevel"/>
    <w:tmpl w:val="2EDAD014"/>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1">
    <w:nsid w:val="4FC326B4"/>
    <w:multiLevelType w:val="multilevel"/>
    <w:tmpl w:val="0016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E376B4"/>
    <w:multiLevelType w:val="multilevel"/>
    <w:tmpl w:val="4632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50167D"/>
    <w:multiLevelType w:val="multilevel"/>
    <w:tmpl w:val="01E65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13"/>
  </w:num>
  <w:num w:numId="4">
    <w:abstractNumId w:val="1"/>
  </w:num>
  <w:num w:numId="5">
    <w:abstractNumId w:val="3"/>
  </w:num>
  <w:num w:numId="6">
    <w:abstractNumId w:val="5"/>
  </w:num>
  <w:num w:numId="7">
    <w:abstractNumId w:val="8"/>
  </w:num>
  <w:num w:numId="8">
    <w:abstractNumId w:val="12"/>
  </w:num>
  <w:num w:numId="9">
    <w:abstractNumId w:val="4"/>
  </w:num>
  <w:num w:numId="10">
    <w:abstractNumId w:val="0"/>
  </w:num>
  <w:num w:numId="11">
    <w:abstractNumId w:val="6"/>
  </w:num>
  <w:num w:numId="12">
    <w:abstractNumId w:val="11"/>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ADA"/>
    <w:rsid w:val="00405ADA"/>
    <w:rsid w:val="00430352"/>
    <w:rsid w:val="00632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ADA"/>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5ADA"/>
    <w:pPr>
      <w:suppressAutoHyphens/>
      <w:spacing w:after="0" w:line="240" w:lineRule="auto"/>
    </w:pPr>
    <w:rPr>
      <w:rFonts w:cs="Times New Roman"/>
    </w:rPr>
  </w:style>
  <w:style w:type="paragraph" w:styleId="a5">
    <w:name w:val="Normal (Web)"/>
    <w:basedOn w:val="a"/>
    <w:uiPriority w:val="99"/>
    <w:unhideWhenUsed/>
    <w:qFormat/>
    <w:rsid w:val="00405ADA"/>
    <w:pPr>
      <w:spacing w:beforeAutospacing="1" w:afterAutospacing="1" w:line="240" w:lineRule="auto"/>
    </w:pPr>
    <w:rPr>
      <w:rFonts w:ascii="Times New Roman" w:eastAsia="Times New Roman" w:hAnsi="Times New Roman" w:cs="Times New Roman"/>
      <w:sz w:val="24"/>
      <w:szCs w:val="24"/>
      <w:lang w:eastAsia="ru-RU"/>
    </w:rPr>
  </w:style>
  <w:style w:type="table" w:customStyle="1" w:styleId="TableGrid1">
    <w:name w:val="TableGrid1"/>
    <w:rsid w:val="00405ADA"/>
    <w:pPr>
      <w:suppressAutoHyphens/>
      <w:spacing w:after="0" w:line="240" w:lineRule="auto"/>
    </w:pPr>
    <w:rPr>
      <w:rFonts w:eastAsiaTheme="minorEastAsia"/>
      <w:lang w:eastAsia="ru-RU"/>
    </w:rPr>
    <w:tblPr>
      <w:tblCellMar>
        <w:top w:w="0" w:type="dxa"/>
        <w:left w:w="0" w:type="dxa"/>
        <w:bottom w:w="0" w:type="dxa"/>
        <w:right w:w="0" w:type="dxa"/>
      </w:tblCellMar>
    </w:tblPr>
  </w:style>
  <w:style w:type="paragraph" w:styleId="a6">
    <w:name w:val="List Paragraph"/>
    <w:basedOn w:val="a"/>
    <w:uiPriority w:val="34"/>
    <w:qFormat/>
    <w:rsid w:val="00430352"/>
    <w:pPr>
      <w:ind w:left="720"/>
      <w:contextualSpacing/>
    </w:pPr>
  </w:style>
  <w:style w:type="paragraph" w:customStyle="1" w:styleId="1">
    <w:name w:val="Обычный1"/>
    <w:qFormat/>
    <w:rsid w:val="00430352"/>
    <w:pPr>
      <w:widowControl w:val="0"/>
      <w:spacing w:after="0" w:line="240" w:lineRule="auto"/>
    </w:pPr>
    <w:rPr>
      <w:rFonts w:ascii="Times New Roman" w:eastAsia="Times New Roman" w:hAnsi="Times New Roman" w:cs="Times New Roman"/>
      <w:szCs w:val="20"/>
      <w:lang w:eastAsia="ru-RU"/>
    </w:rPr>
  </w:style>
  <w:style w:type="character" w:customStyle="1" w:styleId="10">
    <w:name w:val="Основной шрифт абзаца1"/>
    <w:rsid w:val="00430352"/>
  </w:style>
  <w:style w:type="character" w:customStyle="1" w:styleId="a4">
    <w:name w:val="Без интервала Знак"/>
    <w:link w:val="a3"/>
    <w:uiPriority w:val="1"/>
    <w:rsid w:val="0043035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ADA"/>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5ADA"/>
    <w:pPr>
      <w:suppressAutoHyphens/>
      <w:spacing w:after="0" w:line="240" w:lineRule="auto"/>
    </w:pPr>
    <w:rPr>
      <w:rFonts w:cs="Times New Roman"/>
    </w:rPr>
  </w:style>
  <w:style w:type="paragraph" w:styleId="a5">
    <w:name w:val="Normal (Web)"/>
    <w:basedOn w:val="a"/>
    <w:uiPriority w:val="99"/>
    <w:unhideWhenUsed/>
    <w:qFormat/>
    <w:rsid w:val="00405ADA"/>
    <w:pPr>
      <w:spacing w:beforeAutospacing="1" w:afterAutospacing="1" w:line="240" w:lineRule="auto"/>
    </w:pPr>
    <w:rPr>
      <w:rFonts w:ascii="Times New Roman" w:eastAsia="Times New Roman" w:hAnsi="Times New Roman" w:cs="Times New Roman"/>
      <w:sz w:val="24"/>
      <w:szCs w:val="24"/>
      <w:lang w:eastAsia="ru-RU"/>
    </w:rPr>
  </w:style>
  <w:style w:type="table" w:customStyle="1" w:styleId="TableGrid1">
    <w:name w:val="TableGrid1"/>
    <w:rsid w:val="00405ADA"/>
    <w:pPr>
      <w:suppressAutoHyphens/>
      <w:spacing w:after="0" w:line="240" w:lineRule="auto"/>
    </w:pPr>
    <w:rPr>
      <w:rFonts w:eastAsiaTheme="minorEastAsia"/>
      <w:lang w:eastAsia="ru-RU"/>
    </w:rPr>
    <w:tblPr>
      <w:tblCellMar>
        <w:top w:w="0" w:type="dxa"/>
        <w:left w:w="0" w:type="dxa"/>
        <w:bottom w:w="0" w:type="dxa"/>
        <w:right w:w="0" w:type="dxa"/>
      </w:tblCellMar>
    </w:tblPr>
  </w:style>
  <w:style w:type="paragraph" w:styleId="a6">
    <w:name w:val="List Paragraph"/>
    <w:basedOn w:val="a"/>
    <w:uiPriority w:val="34"/>
    <w:qFormat/>
    <w:rsid w:val="00430352"/>
    <w:pPr>
      <w:ind w:left="720"/>
      <w:contextualSpacing/>
    </w:pPr>
  </w:style>
  <w:style w:type="paragraph" w:customStyle="1" w:styleId="1">
    <w:name w:val="Обычный1"/>
    <w:qFormat/>
    <w:rsid w:val="00430352"/>
    <w:pPr>
      <w:widowControl w:val="0"/>
      <w:spacing w:after="0" w:line="240" w:lineRule="auto"/>
    </w:pPr>
    <w:rPr>
      <w:rFonts w:ascii="Times New Roman" w:eastAsia="Times New Roman" w:hAnsi="Times New Roman" w:cs="Times New Roman"/>
      <w:szCs w:val="20"/>
      <w:lang w:eastAsia="ru-RU"/>
    </w:rPr>
  </w:style>
  <w:style w:type="character" w:customStyle="1" w:styleId="10">
    <w:name w:val="Основной шрифт абзаца1"/>
    <w:rsid w:val="00430352"/>
  </w:style>
  <w:style w:type="character" w:customStyle="1" w:styleId="a4">
    <w:name w:val="Без интервала Знак"/>
    <w:link w:val="a3"/>
    <w:uiPriority w:val="1"/>
    <w:rsid w:val="004303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669162">
      <w:bodyDiv w:val="1"/>
      <w:marLeft w:val="0"/>
      <w:marRight w:val="0"/>
      <w:marTop w:val="0"/>
      <w:marBottom w:val="0"/>
      <w:divBdr>
        <w:top w:val="none" w:sz="0" w:space="0" w:color="auto"/>
        <w:left w:val="none" w:sz="0" w:space="0" w:color="auto"/>
        <w:bottom w:val="none" w:sz="0" w:space="0" w:color="auto"/>
        <w:right w:val="none" w:sz="0" w:space="0" w:color="auto"/>
      </w:divBdr>
    </w:div>
    <w:div w:id="186686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10</Pages>
  <Words>2236</Words>
  <Characters>12749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Естина</dc:creator>
  <cp:lastModifiedBy>Анна Естина</cp:lastModifiedBy>
  <cp:revision>1</cp:revision>
  <dcterms:created xsi:type="dcterms:W3CDTF">2024-09-13T13:20:00Z</dcterms:created>
  <dcterms:modified xsi:type="dcterms:W3CDTF">2024-09-13T13:39:00Z</dcterms:modified>
</cp:coreProperties>
</file>